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A33C55">
        <w:rPr>
          <w:rFonts w:ascii="Verdana" w:hAnsi="Verdana"/>
          <w:b/>
          <w:sz w:val="18"/>
          <w:szCs w:val="18"/>
        </w:rPr>
        <w:t>„</w:t>
      </w:r>
      <w:r w:rsidR="00A33C55" w:rsidRPr="00A33C55">
        <w:rPr>
          <w:rFonts w:ascii="Verdana" w:hAnsi="Verdana"/>
          <w:b/>
          <w:sz w:val="18"/>
          <w:szCs w:val="18"/>
        </w:rPr>
        <w:t>Otvovice ON - oprava</w:t>
      </w:r>
      <w:r w:rsidR="00AF2031" w:rsidRPr="00A33C55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33C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3C55" w:rsidRPr="00A33C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3C5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05D6B8"/>
  <w15:docId w15:val="{9B6F7CF6-7C80-4967-92DD-B2C64A54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4EF0EC-03FE-4635-B527-02DDB01D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2020-06-01T08:05:00Z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